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9" w:rsidRDefault="005C374A">
      <w:r>
        <w:rPr>
          <w:noProof/>
          <w:lang w:eastAsia="fr-FR"/>
        </w:rPr>
        <w:drawing>
          <wp:inline distT="0" distB="0" distL="0" distR="0">
            <wp:extent cx="4664075" cy="6635115"/>
            <wp:effectExtent l="19050" t="0" r="3175" b="0"/>
            <wp:docPr id="1" name="Image 0" descr="Numériser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89" w:rsidRDefault="00F41806" w:rsidP="00F41806">
      <w:pPr>
        <w:jc w:val="center"/>
      </w:pPr>
      <w:r w:rsidRPr="00F41806">
        <w:lastRenderedPageBreak/>
        <w:drawing>
          <wp:inline distT="0" distB="0" distL="0" distR="0">
            <wp:extent cx="1553358" cy="1371600"/>
            <wp:effectExtent l="19050" t="0" r="8742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89" w:rsidRDefault="00C33C8C">
      <w:r>
        <w:rPr>
          <w:noProof/>
          <w:lang w:eastAsia="fr-FR"/>
        </w:rPr>
        <w:drawing>
          <wp:inline distT="0" distB="0" distL="0" distR="0">
            <wp:extent cx="4663440" cy="1339596"/>
            <wp:effectExtent l="19050" t="0" r="3810" b="0"/>
            <wp:docPr id="5" name="Image 4" descr="Numérise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er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3967"/>
      </w:tblGrid>
      <w:tr w:rsidR="00C33C8C" w:rsidTr="00C33C8C">
        <w:tc>
          <w:tcPr>
            <w:tcW w:w="3742" w:type="dxa"/>
          </w:tcPr>
          <w:p w:rsidR="00C33C8C" w:rsidRDefault="00C33C8C" w:rsidP="00C33C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6667" cy="1857375"/>
                  <wp:effectExtent l="19050" t="0" r="7933" b="0"/>
                  <wp:docPr id="7" name="Image 6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667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:rsidR="00C33C8C" w:rsidRDefault="00C33C8C" w:rsidP="00C33C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1405" cy="1857375"/>
                  <wp:effectExtent l="19050" t="0" r="8445" b="0"/>
                  <wp:docPr id="6" name="Image 5" descr="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bo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357" cy="185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989" w:rsidRDefault="00C33C8C" w:rsidP="00C33C8C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RIO DE JANEIRO               </w:t>
      </w:r>
      <w:r w:rsidR="00F41806">
        <w:rPr>
          <w:noProof/>
          <w:lang w:eastAsia="fr-FR"/>
        </w:rPr>
        <w:t xml:space="preserve">        </w:t>
      </w:r>
      <w:r>
        <w:rPr>
          <w:noProof/>
          <w:lang w:eastAsia="fr-FR"/>
        </w:rPr>
        <w:t xml:space="preserve">                                L</w:t>
      </w:r>
      <w:r w:rsidR="00A2549C">
        <w:rPr>
          <w:noProof/>
          <w:lang w:eastAsia="fr-FR"/>
        </w:rPr>
        <w:t>I</w:t>
      </w:r>
      <w:r>
        <w:rPr>
          <w:noProof/>
          <w:lang w:eastAsia="fr-FR"/>
        </w:rPr>
        <w:t>SBONNE</w:t>
      </w:r>
    </w:p>
    <w:p w:rsidR="00C33C8C" w:rsidRDefault="00C33C8C" w:rsidP="00C33C8C">
      <w:pPr>
        <w:jc w:val="center"/>
      </w:pPr>
    </w:p>
    <w:p w:rsidR="00C33C8C" w:rsidRPr="007A15BF" w:rsidRDefault="00C33C8C" w:rsidP="00C33C8C">
      <w:pPr>
        <w:pStyle w:val="Pieddepage"/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A15BF">
        <w:rPr>
          <w:rFonts w:ascii="Garamond" w:hAnsi="Garamond"/>
          <w:b/>
          <w:color w:val="000000" w:themeColor="text1"/>
          <w:sz w:val="24"/>
          <w:szCs w:val="24"/>
        </w:rPr>
        <w:t xml:space="preserve">Lycée Dumont d’Urville 2 avenue de Franche Comté BP 43 78315 Maurepas Cedex    </w:t>
      </w:r>
      <w:r w:rsidRPr="007A15BF">
        <w:rPr>
          <w:rFonts w:ascii="Garamond" w:hAnsi="Garamond"/>
          <w:b/>
          <w:color w:val="000000" w:themeColor="text1"/>
          <w:sz w:val="24"/>
          <w:szCs w:val="24"/>
        </w:rPr>
        <w:sym w:font="Wingdings" w:char="0028"/>
      </w:r>
      <w:r w:rsidRPr="007A15BF">
        <w:rPr>
          <w:rFonts w:ascii="Garamond" w:hAnsi="Garamond"/>
          <w:b/>
          <w:color w:val="000000" w:themeColor="text1"/>
          <w:sz w:val="24"/>
          <w:szCs w:val="24"/>
        </w:rPr>
        <w:t xml:space="preserve">  01 30 16.46.10    </w:t>
      </w:r>
      <w:r w:rsidRPr="007A15BF">
        <w:rPr>
          <w:rFonts w:ascii="Garamond" w:hAnsi="Garamond"/>
          <w:b/>
          <w:color w:val="000000" w:themeColor="text1"/>
          <w:sz w:val="24"/>
          <w:szCs w:val="24"/>
        </w:rPr>
        <w:sym w:font="Wingdings" w:char="0037"/>
      </w:r>
      <w:r w:rsidRPr="007A15BF">
        <w:rPr>
          <w:rFonts w:ascii="Garamond" w:hAnsi="Garamond"/>
          <w:b/>
          <w:color w:val="000000" w:themeColor="text1"/>
          <w:sz w:val="24"/>
          <w:szCs w:val="24"/>
        </w:rPr>
        <w:t xml:space="preserve">  01 30 16.46.19</w:t>
      </w:r>
    </w:p>
    <w:p w:rsidR="00C33C8C" w:rsidRDefault="00D946A1" w:rsidP="00C33C8C">
      <w:pPr>
        <w:pStyle w:val="Pieddepage"/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hyperlink r:id="rId12" w:history="1">
        <w:r w:rsidR="007A15BF" w:rsidRPr="003F68BF">
          <w:rPr>
            <w:rStyle w:val="Lienhypertexte"/>
            <w:rFonts w:ascii="Garamond" w:hAnsi="Garamond"/>
            <w:b/>
            <w:sz w:val="24"/>
            <w:szCs w:val="24"/>
          </w:rPr>
          <w:t>0781883y@ac-versailles.fr</w:t>
        </w:r>
      </w:hyperlink>
    </w:p>
    <w:p w:rsidR="007A15BF" w:rsidRDefault="007A15BF" w:rsidP="00C33C8C">
      <w:pPr>
        <w:pStyle w:val="Pieddepage"/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F41806" w:rsidRDefault="00F4180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56B1" w:rsidRPr="0076682C" w:rsidRDefault="00A356B1" w:rsidP="00A356B1">
      <w:pPr>
        <w:jc w:val="both"/>
        <w:rPr>
          <w:rFonts w:ascii="Calibri" w:hAnsi="Calibri" w:cs="Calibri"/>
          <w:b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lastRenderedPageBreak/>
        <w:t>POURQUOI APPRENDRE LE PORTUGAIS ?</w:t>
      </w:r>
    </w:p>
    <w:p w:rsidR="00A356B1" w:rsidRPr="0076682C" w:rsidRDefault="00A356B1" w:rsidP="00A356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Le portugais est une langue latine parlée par plus de 210 millions de personnes</w:t>
      </w:r>
      <w:r w:rsidRPr="0076682C">
        <w:rPr>
          <w:rFonts w:ascii="Calibri" w:hAnsi="Calibri" w:cs="Calibri"/>
          <w:sz w:val="20"/>
          <w:szCs w:val="20"/>
        </w:rPr>
        <w:t>, dans huit pays, soit comme langue maternelle (Portugal et Brésil), soit comme langue officielle (Angola, Cap-Vert, Guinée-Bissau, Mozambique, Sao Tomé et Principe, Timor Oriental). Elle est aussi langue de travail dans douze organisations internationales. Son intérêt, comme langue étrangère, se confirme régulièrement depuis 1975.</w:t>
      </w:r>
    </w:p>
    <w:p w:rsidR="00A356B1" w:rsidRPr="0076682C" w:rsidRDefault="00A356B1" w:rsidP="00A356B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Le PORTUGAIS est parlé sur 4 continents et présent sur 5 :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en </w:t>
      </w:r>
      <w:r w:rsidRPr="0076682C">
        <w:rPr>
          <w:rFonts w:ascii="Calibri" w:hAnsi="Calibri" w:cs="Calibri"/>
          <w:b/>
          <w:sz w:val="20"/>
          <w:szCs w:val="20"/>
        </w:rPr>
        <w:t>EUROPE</w:t>
      </w:r>
      <w:r w:rsidRPr="0076682C">
        <w:rPr>
          <w:rFonts w:ascii="Calibri" w:hAnsi="Calibri" w:cs="Calibri"/>
          <w:sz w:val="20"/>
          <w:szCs w:val="20"/>
        </w:rPr>
        <w:t> :</w:t>
      </w:r>
    </w:p>
    <w:p w:rsidR="00A356B1" w:rsidRPr="0076682C" w:rsidRDefault="00A356B1" w:rsidP="00A356B1">
      <w:pPr>
        <w:pStyle w:val="Paragraphedeliste"/>
        <w:spacing w:line="24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au </w:t>
      </w:r>
      <w:r w:rsidRPr="0076682C">
        <w:rPr>
          <w:rFonts w:ascii="Calibri" w:hAnsi="Calibri" w:cs="Calibri"/>
          <w:b/>
          <w:sz w:val="20"/>
          <w:szCs w:val="20"/>
        </w:rPr>
        <w:t>PORTUGAL</w:t>
      </w:r>
      <w:r w:rsidRPr="0076682C">
        <w:rPr>
          <w:rFonts w:ascii="Calibri" w:hAnsi="Calibri" w:cs="Calibri"/>
          <w:sz w:val="20"/>
          <w:szCs w:val="20"/>
        </w:rPr>
        <w:t xml:space="preserve"> et dans les territoires portugais autonomes de MADERE et des ACORES, ainsi que dans la plupart des pays de l’UNION EUROPEENNE, où vivent et travaillent de nombreux Portugais ;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en </w:t>
      </w:r>
      <w:r w:rsidRPr="0076682C">
        <w:rPr>
          <w:rFonts w:ascii="Calibri" w:hAnsi="Calibri" w:cs="Calibri"/>
          <w:b/>
          <w:sz w:val="20"/>
          <w:szCs w:val="20"/>
        </w:rPr>
        <w:t>AMERIQUE DU SUD</w:t>
      </w:r>
      <w:r w:rsidRPr="0076682C">
        <w:rPr>
          <w:rFonts w:ascii="Calibri" w:hAnsi="Calibri" w:cs="Calibri"/>
          <w:sz w:val="20"/>
          <w:szCs w:val="20"/>
        </w:rPr>
        <w:t> :</w:t>
      </w:r>
    </w:p>
    <w:p w:rsidR="00A356B1" w:rsidRPr="0076682C" w:rsidRDefault="00A356B1" w:rsidP="00A356B1">
      <w:pPr>
        <w:pStyle w:val="Paragraphedeliste"/>
        <w:spacing w:line="24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au </w:t>
      </w:r>
      <w:r w:rsidRPr="0076682C">
        <w:rPr>
          <w:rFonts w:ascii="Calibri" w:hAnsi="Calibri" w:cs="Calibri"/>
          <w:b/>
          <w:sz w:val="20"/>
          <w:szCs w:val="20"/>
        </w:rPr>
        <w:t>BRESIL</w:t>
      </w:r>
      <w:r w:rsidRPr="0076682C">
        <w:rPr>
          <w:rFonts w:ascii="Calibri" w:hAnsi="Calibri" w:cs="Calibri"/>
          <w:sz w:val="20"/>
          <w:szCs w:val="20"/>
        </w:rPr>
        <w:t>, qui représente près de la moitié du territoire (49,14%) et de la population (49,50% en 1999) de l’Amérique du Sud (167.966.700 Brésiliens sur 339.312.300 hab.) ;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en </w:t>
      </w:r>
      <w:r w:rsidRPr="0076682C">
        <w:rPr>
          <w:rFonts w:ascii="Calibri" w:hAnsi="Calibri" w:cs="Calibri"/>
          <w:b/>
          <w:sz w:val="20"/>
          <w:szCs w:val="20"/>
        </w:rPr>
        <w:t>AFRIQUE</w:t>
      </w:r>
      <w:r w:rsidRPr="0076682C">
        <w:rPr>
          <w:rFonts w:ascii="Calibri" w:hAnsi="Calibri" w:cs="Calibri"/>
          <w:sz w:val="20"/>
          <w:szCs w:val="20"/>
        </w:rPr>
        <w:t> :</w:t>
      </w:r>
    </w:p>
    <w:p w:rsidR="00A356B1" w:rsidRPr="0076682C" w:rsidRDefault="00A356B1" w:rsidP="00A356B1">
      <w:pPr>
        <w:pStyle w:val="Paragraphedeliste"/>
        <w:spacing w:line="24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en </w:t>
      </w:r>
      <w:r w:rsidRPr="0076682C">
        <w:rPr>
          <w:rFonts w:ascii="Calibri" w:hAnsi="Calibri" w:cs="Calibri"/>
          <w:b/>
          <w:sz w:val="20"/>
          <w:szCs w:val="20"/>
        </w:rPr>
        <w:t>ANGOLA</w:t>
      </w:r>
      <w:r w:rsidRPr="0076682C">
        <w:rPr>
          <w:rFonts w:ascii="Calibri" w:hAnsi="Calibri" w:cs="Calibri"/>
          <w:sz w:val="20"/>
          <w:szCs w:val="20"/>
        </w:rPr>
        <w:t xml:space="preserve">, au </w:t>
      </w:r>
      <w:r w:rsidRPr="0076682C">
        <w:rPr>
          <w:rFonts w:ascii="Calibri" w:hAnsi="Calibri" w:cs="Calibri"/>
          <w:b/>
          <w:sz w:val="20"/>
          <w:szCs w:val="20"/>
        </w:rPr>
        <w:t>CAP-VERT</w:t>
      </w:r>
      <w:r w:rsidRPr="0076682C">
        <w:rPr>
          <w:rFonts w:ascii="Calibri" w:hAnsi="Calibri" w:cs="Calibri"/>
          <w:sz w:val="20"/>
          <w:szCs w:val="20"/>
        </w:rPr>
        <w:t xml:space="preserve">, en </w:t>
      </w:r>
      <w:r w:rsidRPr="0076682C">
        <w:rPr>
          <w:rFonts w:ascii="Calibri" w:hAnsi="Calibri" w:cs="Calibri"/>
          <w:b/>
          <w:sz w:val="20"/>
          <w:szCs w:val="20"/>
        </w:rPr>
        <w:t>GUINEE-BISSAU</w:t>
      </w:r>
      <w:r w:rsidRPr="0076682C">
        <w:rPr>
          <w:rFonts w:ascii="Calibri" w:hAnsi="Calibri" w:cs="Calibri"/>
          <w:sz w:val="20"/>
          <w:szCs w:val="20"/>
        </w:rPr>
        <w:t xml:space="preserve">, au </w:t>
      </w:r>
      <w:r w:rsidRPr="0076682C">
        <w:rPr>
          <w:rFonts w:ascii="Calibri" w:hAnsi="Calibri" w:cs="Calibri"/>
          <w:b/>
          <w:sz w:val="20"/>
          <w:szCs w:val="20"/>
        </w:rPr>
        <w:t>MOZAMBIQUE</w:t>
      </w:r>
      <w:r w:rsidRPr="0076682C">
        <w:rPr>
          <w:rFonts w:ascii="Calibri" w:hAnsi="Calibri" w:cs="Calibri"/>
          <w:sz w:val="20"/>
          <w:szCs w:val="20"/>
        </w:rPr>
        <w:t xml:space="preserve"> et à</w:t>
      </w:r>
      <w:r w:rsidRPr="0076682C">
        <w:rPr>
          <w:rFonts w:ascii="Calibri" w:hAnsi="Calibri" w:cs="Calibri"/>
          <w:b/>
          <w:sz w:val="20"/>
          <w:szCs w:val="20"/>
        </w:rPr>
        <w:t xml:space="preserve"> SAO TOME ET PRINCIPE</w:t>
      </w:r>
      <w:r w:rsidRPr="0076682C">
        <w:rPr>
          <w:rFonts w:ascii="Calibri" w:hAnsi="Calibri" w:cs="Calibri"/>
          <w:sz w:val="20"/>
          <w:szCs w:val="20"/>
        </w:rPr>
        <w:t>, devenus indépendants en 1975.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en </w:t>
      </w:r>
      <w:r w:rsidRPr="0076682C">
        <w:rPr>
          <w:rFonts w:ascii="Calibri" w:hAnsi="Calibri" w:cs="Calibri"/>
          <w:b/>
          <w:sz w:val="20"/>
          <w:szCs w:val="20"/>
        </w:rPr>
        <w:t>OCEANIE</w:t>
      </w:r>
      <w:r w:rsidRPr="0076682C">
        <w:rPr>
          <w:rFonts w:ascii="Calibri" w:hAnsi="Calibri" w:cs="Calibri"/>
          <w:sz w:val="20"/>
          <w:szCs w:val="20"/>
        </w:rPr>
        <w:t xml:space="preserve">, où le </w:t>
      </w:r>
      <w:r w:rsidRPr="0076682C">
        <w:rPr>
          <w:rFonts w:ascii="Calibri" w:hAnsi="Calibri" w:cs="Calibri"/>
          <w:b/>
          <w:sz w:val="20"/>
          <w:szCs w:val="20"/>
        </w:rPr>
        <w:t>TIMOR ORIENTAL</w:t>
      </w:r>
      <w:r w:rsidRPr="0076682C">
        <w:rPr>
          <w:rFonts w:ascii="Calibri" w:hAnsi="Calibri" w:cs="Calibri"/>
          <w:sz w:val="20"/>
          <w:szCs w:val="20"/>
        </w:rPr>
        <w:t xml:space="preserve"> a retrouvé sa liberté le 30 Août 2000 (élections pour l’Assemblée Constituante). La date officielle de l’indépendance a été fixée au 20 mai 2002. Il dispose de deux langues officielles, le </w:t>
      </w:r>
      <w:proofErr w:type="spellStart"/>
      <w:r w:rsidRPr="0076682C">
        <w:rPr>
          <w:rFonts w:ascii="Calibri" w:hAnsi="Calibri" w:cs="Calibri"/>
          <w:sz w:val="20"/>
          <w:szCs w:val="20"/>
        </w:rPr>
        <w:t>tetum</w:t>
      </w:r>
      <w:proofErr w:type="spellEnd"/>
      <w:r w:rsidRPr="0076682C">
        <w:rPr>
          <w:rFonts w:ascii="Calibri" w:hAnsi="Calibri" w:cs="Calibri"/>
          <w:sz w:val="20"/>
          <w:szCs w:val="20"/>
        </w:rPr>
        <w:t xml:space="preserve"> et le portugais ;</w:t>
      </w:r>
    </w:p>
    <w:p w:rsidR="00A356B1" w:rsidRPr="0076682C" w:rsidRDefault="00A356B1" w:rsidP="00A356B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>l’</w:t>
      </w:r>
      <w:r w:rsidRPr="0076682C">
        <w:rPr>
          <w:rFonts w:ascii="Calibri" w:hAnsi="Calibri" w:cs="Calibri"/>
          <w:b/>
          <w:sz w:val="20"/>
          <w:szCs w:val="20"/>
        </w:rPr>
        <w:t>ASIE</w:t>
      </w:r>
      <w:r w:rsidRPr="0076682C">
        <w:rPr>
          <w:rFonts w:ascii="Calibri" w:hAnsi="Calibri" w:cs="Calibri"/>
          <w:sz w:val="20"/>
          <w:szCs w:val="20"/>
        </w:rPr>
        <w:t xml:space="preserve">, dont les côtes ont été visitées par les Portugais à partir du XVIème siècle, garde aussi le souvenir de la langue portugaise, soit comme langue à </w:t>
      </w:r>
      <w:r w:rsidRPr="0076682C">
        <w:rPr>
          <w:rFonts w:ascii="Calibri" w:hAnsi="Calibri" w:cs="Calibri"/>
          <w:b/>
          <w:sz w:val="20"/>
          <w:szCs w:val="20"/>
        </w:rPr>
        <w:t>MACAO</w:t>
      </w:r>
      <w:r w:rsidRPr="0076682C">
        <w:rPr>
          <w:rFonts w:ascii="Calibri" w:hAnsi="Calibri" w:cs="Calibri"/>
          <w:sz w:val="20"/>
          <w:szCs w:val="20"/>
        </w:rPr>
        <w:t xml:space="preserve"> qui a été un territoire sous administration portugaise de 1543 à 1999, soit dans certains créoles, par exemple en Inde (GOA) et en Malaisie (MALACA). </w:t>
      </w:r>
    </w:p>
    <w:p w:rsidR="00A356B1" w:rsidRPr="0076682C" w:rsidRDefault="00A356B1" w:rsidP="00A356B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Le portugais est la TROISIEME LANGUE D’EUROPE la plus parlée DANS LE MONDE, après l’anglais et l’espagnol.</w:t>
      </w:r>
    </w:p>
    <w:p w:rsidR="00A356B1" w:rsidRPr="0076682C" w:rsidRDefault="00A356B1" w:rsidP="00A356B1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Le portugais est une langue de communication, utile dans les relations culturelles, scientifiques, économiques et commerciales avec :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le </w:t>
      </w:r>
      <w:r w:rsidRPr="0076682C">
        <w:rPr>
          <w:rFonts w:ascii="Calibri" w:hAnsi="Calibri" w:cs="Calibri"/>
          <w:b/>
          <w:sz w:val="20"/>
          <w:szCs w:val="20"/>
        </w:rPr>
        <w:t>PORTUGAL</w:t>
      </w:r>
      <w:r w:rsidRPr="0076682C">
        <w:rPr>
          <w:rFonts w:ascii="Calibri" w:hAnsi="Calibri" w:cs="Calibri"/>
          <w:sz w:val="20"/>
          <w:szCs w:val="20"/>
        </w:rPr>
        <w:t>, membre de la Communauté Européenne depuis 1986, avec lequel les échanges sont nombreux et en croissance régulière. La France y occupe la troisième place dans les exportations et les importations ;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le </w:t>
      </w:r>
      <w:r w:rsidRPr="0076682C">
        <w:rPr>
          <w:rFonts w:ascii="Calibri" w:hAnsi="Calibri" w:cs="Calibri"/>
          <w:b/>
          <w:sz w:val="20"/>
          <w:szCs w:val="20"/>
        </w:rPr>
        <w:t>BRESIL</w:t>
      </w:r>
      <w:r w:rsidRPr="0076682C">
        <w:rPr>
          <w:rFonts w:ascii="Calibri" w:hAnsi="Calibri" w:cs="Calibri"/>
          <w:sz w:val="20"/>
          <w:szCs w:val="20"/>
        </w:rPr>
        <w:t>, huitième pays industriel du monde, notre principal partenaire économique en Amérique Latine ;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>les cinq pays d’</w:t>
      </w:r>
      <w:r w:rsidRPr="0076682C">
        <w:rPr>
          <w:rFonts w:ascii="Calibri" w:hAnsi="Calibri" w:cs="Calibri"/>
          <w:b/>
          <w:sz w:val="20"/>
          <w:szCs w:val="20"/>
        </w:rPr>
        <w:t>AFRIQUE</w:t>
      </w:r>
      <w:r w:rsidRPr="0076682C">
        <w:rPr>
          <w:rFonts w:ascii="Calibri" w:hAnsi="Calibri" w:cs="Calibri"/>
          <w:sz w:val="20"/>
          <w:szCs w:val="20"/>
        </w:rPr>
        <w:t xml:space="preserve"> de langue portugaise officielle ;</w:t>
      </w:r>
    </w:p>
    <w:p w:rsidR="00A356B1" w:rsidRPr="0076682C" w:rsidRDefault="00A356B1" w:rsidP="00A356B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le </w:t>
      </w:r>
      <w:r w:rsidRPr="0076682C">
        <w:rPr>
          <w:rFonts w:ascii="Calibri" w:hAnsi="Calibri" w:cs="Calibri"/>
          <w:b/>
          <w:sz w:val="20"/>
          <w:szCs w:val="20"/>
        </w:rPr>
        <w:t>TIMOR ORIENTAL</w:t>
      </w:r>
      <w:r w:rsidRPr="0076682C">
        <w:rPr>
          <w:rFonts w:ascii="Calibri" w:hAnsi="Calibri" w:cs="Calibri"/>
          <w:sz w:val="20"/>
          <w:szCs w:val="20"/>
        </w:rPr>
        <w:t xml:space="preserve"> dont l’indépendance est récente.</w:t>
      </w:r>
    </w:p>
    <w:p w:rsidR="00A356B1" w:rsidRPr="0076682C" w:rsidRDefault="00A356B1" w:rsidP="00A356B1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Le portugais est une langue de culture qui donne accès à des littératures et des civilisations originales et variées.</w:t>
      </w:r>
      <w:r w:rsidRPr="0076682C">
        <w:rPr>
          <w:rFonts w:ascii="Calibri" w:hAnsi="Calibri" w:cs="Calibri"/>
          <w:sz w:val="20"/>
          <w:szCs w:val="20"/>
        </w:rPr>
        <w:t xml:space="preserve"> </w:t>
      </w:r>
    </w:p>
    <w:p w:rsidR="000F2765" w:rsidRPr="0076682C" w:rsidRDefault="000F2765" w:rsidP="000F2765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7A15BF" w:rsidRPr="0076682C" w:rsidRDefault="00A356B1" w:rsidP="00A356B1">
      <w:pPr>
        <w:pStyle w:val="Pieddepage"/>
        <w:spacing w:after="0" w:line="240" w:lineRule="auto"/>
        <w:jc w:val="center"/>
        <w:rPr>
          <w:rFonts w:cs="Calibri"/>
          <w:b/>
          <w:color w:val="000000" w:themeColor="text1"/>
          <w:sz w:val="20"/>
          <w:szCs w:val="20"/>
        </w:rPr>
      </w:pPr>
      <w:r w:rsidRPr="0076682C">
        <w:rPr>
          <w:rFonts w:cs="Calibri"/>
          <w:b/>
          <w:color w:val="000000" w:themeColor="text1"/>
          <w:sz w:val="20"/>
          <w:szCs w:val="20"/>
        </w:rPr>
        <w:lastRenderedPageBreak/>
        <w:t>LE PORTUGAIS AU BACCALAUREAT</w:t>
      </w:r>
    </w:p>
    <w:p w:rsidR="00C33C8C" w:rsidRPr="0076682C" w:rsidRDefault="00A356B1" w:rsidP="00964FC9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>Le Portugais peut</w:t>
      </w:r>
      <w:r w:rsidR="00174CCE" w:rsidRPr="0076682C">
        <w:rPr>
          <w:rFonts w:ascii="Calibri" w:hAnsi="Calibri" w:cs="Calibri"/>
          <w:sz w:val="20"/>
          <w:szCs w:val="20"/>
        </w:rPr>
        <w:t xml:space="preserve"> être choisi aux examens de l’</w:t>
      </w:r>
      <w:r w:rsidR="000F2765" w:rsidRPr="0076682C">
        <w:rPr>
          <w:rFonts w:ascii="Calibri" w:hAnsi="Calibri" w:cs="Calibri"/>
          <w:sz w:val="20"/>
          <w:szCs w:val="20"/>
        </w:rPr>
        <w:t xml:space="preserve">enseignement </w:t>
      </w:r>
      <w:r w:rsidR="00174CCE" w:rsidRPr="0076682C">
        <w:rPr>
          <w:rFonts w:ascii="Calibri" w:hAnsi="Calibri" w:cs="Calibri"/>
          <w:sz w:val="20"/>
          <w:szCs w:val="20"/>
        </w:rPr>
        <w:t xml:space="preserve"> </w:t>
      </w:r>
      <w:r w:rsidR="000F2765" w:rsidRPr="0076682C">
        <w:rPr>
          <w:rFonts w:ascii="Calibri" w:hAnsi="Calibri" w:cs="Calibri"/>
          <w:sz w:val="20"/>
          <w:szCs w:val="20"/>
        </w:rPr>
        <w:t>général et professionnel en LV1, LV2 ou LV3.</w:t>
      </w:r>
      <w:r w:rsidR="00174CCE" w:rsidRPr="0076682C">
        <w:rPr>
          <w:rFonts w:ascii="Calibri" w:hAnsi="Calibri" w:cs="Calibri"/>
          <w:sz w:val="20"/>
          <w:szCs w:val="20"/>
        </w:rPr>
        <w:t xml:space="preserve"> Il peut être choisi également aux concours d’entrée aux grandes écoles littéraires, scientifiques ou commerciales.</w:t>
      </w:r>
    </w:p>
    <w:p w:rsidR="00174CCE" w:rsidRDefault="00174CCE" w:rsidP="00964FC9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 xml:space="preserve">Dans notre établissement, le </w:t>
      </w:r>
      <w:r w:rsidRPr="005948CE">
        <w:rPr>
          <w:rFonts w:ascii="Calibri" w:hAnsi="Calibri" w:cs="Calibri"/>
          <w:b/>
          <w:sz w:val="20"/>
          <w:szCs w:val="20"/>
        </w:rPr>
        <w:t>portugais est enseigné en LV3</w:t>
      </w:r>
      <w:r w:rsidR="0076682C" w:rsidRPr="0076682C">
        <w:rPr>
          <w:rFonts w:ascii="Calibri" w:hAnsi="Calibri" w:cs="Calibri"/>
          <w:sz w:val="20"/>
          <w:szCs w:val="20"/>
        </w:rPr>
        <w:t xml:space="preserve"> comme option facultative</w:t>
      </w:r>
      <w:r w:rsidR="0076682C" w:rsidRPr="005948CE">
        <w:rPr>
          <w:rFonts w:ascii="Calibri" w:hAnsi="Calibri" w:cs="Calibri"/>
          <w:b/>
          <w:sz w:val="20"/>
          <w:szCs w:val="20"/>
        </w:rPr>
        <w:t>. Seuls les points supérieurs à 10/20 sont retenus : cette option au BAC ne peut que rapporter des points</w:t>
      </w:r>
      <w:r w:rsidR="0076682C" w:rsidRPr="0076682C">
        <w:rPr>
          <w:rFonts w:ascii="Calibri" w:hAnsi="Calibri" w:cs="Calibri"/>
          <w:sz w:val="20"/>
          <w:szCs w:val="20"/>
        </w:rPr>
        <w:t xml:space="preserve">. </w:t>
      </w:r>
      <w:r w:rsidR="0076682C" w:rsidRPr="005948CE">
        <w:rPr>
          <w:rFonts w:ascii="Calibri" w:hAnsi="Calibri" w:cs="Calibri"/>
          <w:b/>
          <w:sz w:val="20"/>
          <w:szCs w:val="20"/>
        </w:rPr>
        <w:t>Les élèves qui suivent l’enseignement du portugais LV3 peuvent si ils le souhaitent passer l’examen en LV1 ou LV2.</w:t>
      </w:r>
    </w:p>
    <w:p w:rsidR="0076682C" w:rsidRPr="0076682C" w:rsidRDefault="0076682C" w:rsidP="00964FC9">
      <w:pPr>
        <w:spacing w:after="120" w:line="240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:rsidR="000F2765" w:rsidRPr="0076682C" w:rsidRDefault="000F2765" w:rsidP="00964FC9">
      <w:pPr>
        <w:pStyle w:val="Paragraphedeliste"/>
        <w:numPr>
          <w:ilvl w:val="0"/>
          <w:numId w:val="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b/>
          <w:sz w:val="20"/>
          <w:szCs w:val="20"/>
        </w:rPr>
        <w:t>Un ancien élève de l’ENA</w:t>
      </w:r>
      <w:r w:rsidRPr="0076682C">
        <w:rPr>
          <w:rFonts w:ascii="Calibri" w:hAnsi="Calibri" w:cs="Calibri"/>
          <w:sz w:val="20"/>
          <w:szCs w:val="20"/>
        </w:rPr>
        <w:t> :</w:t>
      </w:r>
    </w:p>
    <w:p w:rsidR="000F2765" w:rsidRDefault="000F2765" w:rsidP="00964FC9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76682C">
        <w:rPr>
          <w:rFonts w:ascii="Calibri" w:hAnsi="Calibri" w:cs="Calibri"/>
          <w:sz w:val="20"/>
          <w:szCs w:val="20"/>
        </w:rPr>
        <w:t>Le choix du portugais comme langue étrangère est un choix du cœur aussi bien qu’un choix de raison. J’en ai fait l’expérience en prenant le portugais comme première langue à l’Ecole Nationale d’Administration, après avoir hésité avec l’anglais. La maîtrise de cette langue m’a permis de réaliser deux expériences très enrichissantes à l’étranger, l’une dans une entreprise brésilienne à Rio de Janeiro, l’autre auprès de l’ambassadeur de France à Lisbonne. En deux mots, le choix du portugais permet de marier l’utile et l’agréable.</w:t>
      </w:r>
    </w:p>
    <w:p w:rsidR="00964FC9" w:rsidRPr="0076682C" w:rsidRDefault="00964FC9" w:rsidP="00964FC9">
      <w:pPr>
        <w:contextualSpacing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Éric G.</w:t>
      </w:r>
    </w:p>
    <w:p w:rsidR="00186520" w:rsidRPr="00A356B1" w:rsidRDefault="00186520" w:rsidP="00C33C8C">
      <w:pPr>
        <w:jc w:val="center"/>
        <w:rPr>
          <w:rFonts w:ascii="Times New Roman" w:hAnsi="Times New Roman" w:cs="Times New Roman"/>
          <w:b/>
        </w:rPr>
      </w:pPr>
      <w:r w:rsidRPr="00A356B1">
        <w:rPr>
          <w:rFonts w:ascii="Times New Roman" w:hAnsi="Times New Roman" w:cs="Times New Roman"/>
          <w:b/>
        </w:rPr>
        <w:t>LE PORTUGAIS</w:t>
      </w:r>
    </w:p>
    <w:p w:rsidR="00186520" w:rsidRPr="00A356B1" w:rsidRDefault="00186520" w:rsidP="00A356B1">
      <w:pPr>
        <w:jc w:val="center"/>
        <w:rPr>
          <w:rFonts w:ascii="Times New Roman" w:hAnsi="Times New Roman" w:cs="Times New Roman"/>
          <w:b/>
        </w:rPr>
      </w:pPr>
      <w:r w:rsidRPr="00A356B1">
        <w:rPr>
          <w:rFonts w:ascii="Times New Roman" w:hAnsi="Times New Roman" w:cs="Times New Roman"/>
          <w:b/>
        </w:rPr>
        <w:t>TROISI</w:t>
      </w:r>
      <w:r w:rsidR="00A4687F" w:rsidRPr="00A356B1">
        <w:rPr>
          <w:rFonts w:ascii="Times New Roman" w:hAnsi="Times New Roman" w:cs="Times New Roman"/>
          <w:b/>
        </w:rPr>
        <w:t>È</w:t>
      </w:r>
      <w:r w:rsidRPr="00A356B1">
        <w:rPr>
          <w:rFonts w:ascii="Times New Roman" w:hAnsi="Times New Roman" w:cs="Times New Roman"/>
          <w:b/>
        </w:rPr>
        <w:t>ME LANGUE D’EUROPE LA PLUS PARLÉE DANS LE MONDE</w:t>
      </w:r>
    </w:p>
    <w:tbl>
      <w:tblPr>
        <w:tblStyle w:val="Grilledutableau"/>
        <w:tblW w:w="0" w:type="auto"/>
        <w:jc w:val="center"/>
        <w:tblLook w:val="04A0"/>
      </w:tblPr>
      <w:tblGrid>
        <w:gridCol w:w="2034"/>
        <w:gridCol w:w="1603"/>
        <w:gridCol w:w="1824"/>
        <w:gridCol w:w="1820"/>
      </w:tblGrid>
      <w:tr w:rsidR="00A4687F" w:rsidRPr="00A356B1" w:rsidTr="00A356B1">
        <w:trPr>
          <w:trHeight w:val="482"/>
          <w:jc w:val="center"/>
        </w:trPr>
        <w:tc>
          <w:tcPr>
            <w:tcW w:w="2034" w:type="dxa"/>
          </w:tcPr>
          <w:p w:rsidR="00A4687F" w:rsidRPr="00A356B1" w:rsidRDefault="00A4687F" w:rsidP="00A46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PAYS</w:t>
            </w:r>
          </w:p>
        </w:tc>
        <w:tc>
          <w:tcPr>
            <w:tcW w:w="1603" w:type="dxa"/>
          </w:tcPr>
          <w:p w:rsidR="00A4687F" w:rsidRPr="00A356B1" w:rsidRDefault="00A4687F" w:rsidP="00A4687F">
            <w:pPr>
              <w:jc w:val="center"/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CAPITALE</w:t>
            </w:r>
          </w:p>
        </w:tc>
        <w:tc>
          <w:tcPr>
            <w:tcW w:w="1818" w:type="dxa"/>
          </w:tcPr>
          <w:p w:rsidR="00A4687F" w:rsidRPr="00A356B1" w:rsidRDefault="00A4687F" w:rsidP="00A4687F">
            <w:pPr>
              <w:jc w:val="center"/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1819" w:type="dxa"/>
          </w:tcPr>
          <w:p w:rsidR="00A4687F" w:rsidRPr="00A356B1" w:rsidRDefault="00A4687F" w:rsidP="00A4687F">
            <w:pPr>
              <w:jc w:val="center"/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SUPERFICIE</w:t>
            </w:r>
          </w:p>
          <w:p w:rsidR="00A4687F" w:rsidRPr="00A356B1" w:rsidRDefault="00A4687F" w:rsidP="00A4687F">
            <w:pPr>
              <w:jc w:val="center"/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KM</w:t>
            </w:r>
          </w:p>
        </w:tc>
      </w:tr>
      <w:tr w:rsidR="00A4687F" w:rsidRPr="00A356B1" w:rsidTr="00A356B1">
        <w:trPr>
          <w:trHeight w:val="248"/>
          <w:jc w:val="center"/>
        </w:trPr>
        <w:tc>
          <w:tcPr>
            <w:tcW w:w="2034" w:type="dxa"/>
          </w:tcPr>
          <w:p w:rsidR="00A4687F" w:rsidRPr="00A356B1" w:rsidRDefault="00FA4BC3" w:rsidP="00A4687F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1603" w:type="dxa"/>
          </w:tcPr>
          <w:p w:rsidR="00A4687F" w:rsidRPr="00A356B1" w:rsidRDefault="00FA4BC3" w:rsidP="00FA4BC3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Luanda</w:t>
            </w:r>
          </w:p>
        </w:tc>
        <w:tc>
          <w:tcPr>
            <w:tcW w:w="1818" w:type="dxa"/>
          </w:tcPr>
          <w:p w:rsidR="00A4687F" w:rsidRPr="00A356B1" w:rsidRDefault="00086FC2" w:rsidP="00186520">
            <w:pPr>
              <w:rPr>
                <w:rFonts w:ascii="Times New Roman" w:hAnsi="Times New Roman" w:cs="Times New Roman"/>
                <w:b/>
              </w:rPr>
            </w:pPr>
            <w:r w:rsidRPr="00A356B1">
              <w:t>26,655,513</w:t>
            </w:r>
          </w:p>
        </w:tc>
        <w:tc>
          <w:tcPr>
            <w:tcW w:w="1819" w:type="dxa"/>
          </w:tcPr>
          <w:p w:rsidR="00A4687F" w:rsidRPr="00A356B1" w:rsidRDefault="00FA4BC3" w:rsidP="00186520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1.246.700</w:t>
            </w:r>
          </w:p>
        </w:tc>
      </w:tr>
      <w:tr w:rsidR="00A4687F" w:rsidRPr="00A356B1" w:rsidTr="00A356B1">
        <w:trPr>
          <w:trHeight w:val="263"/>
          <w:jc w:val="center"/>
        </w:trPr>
        <w:tc>
          <w:tcPr>
            <w:tcW w:w="2034" w:type="dxa"/>
          </w:tcPr>
          <w:p w:rsidR="00A4687F" w:rsidRPr="00A356B1" w:rsidRDefault="00FA4BC3" w:rsidP="00FA4BC3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BRÉSIL</w:t>
            </w:r>
            <w:r w:rsidR="004A2DDA" w:rsidRPr="00A356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03" w:type="dxa"/>
          </w:tcPr>
          <w:p w:rsidR="00A4687F" w:rsidRPr="00A356B1" w:rsidRDefault="00FA4BC3" w:rsidP="00FA4BC3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Brasilia</w:t>
            </w:r>
          </w:p>
        </w:tc>
        <w:tc>
          <w:tcPr>
            <w:tcW w:w="1818" w:type="dxa"/>
          </w:tcPr>
          <w:p w:rsidR="00A4687F" w:rsidRPr="00A356B1" w:rsidRDefault="00086FC2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b/>
              </w:rPr>
              <w:t>211,243,220</w:t>
            </w:r>
          </w:p>
        </w:tc>
        <w:tc>
          <w:tcPr>
            <w:tcW w:w="1819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8.511.965</w:t>
            </w:r>
          </w:p>
        </w:tc>
      </w:tr>
      <w:tr w:rsidR="00A4687F" w:rsidRPr="00A356B1" w:rsidTr="00A356B1">
        <w:trPr>
          <w:trHeight w:val="263"/>
          <w:jc w:val="center"/>
        </w:trPr>
        <w:tc>
          <w:tcPr>
            <w:tcW w:w="2034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CAP-VERT</w:t>
            </w:r>
          </w:p>
        </w:tc>
        <w:tc>
          <w:tcPr>
            <w:tcW w:w="1603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Praia</w:t>
            </w:r>
          </w:p>
        </w:tc>
        <w:tc>
          <w:tcPr>
            <w:tcW w:w="1818" w:type="dxa"/>
          </w:tcPr>
          <w:p w:rsidR="00A4687F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533,468</w:t>
            </w:r>
          </w:p>
        </w:tc>
        <w:tc>
          <w:tcPr>
            <w:tcW w:w="1819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4.033</w:t>
            </w:r>
          </w:p>
        </w:tc>
      </w:tr>
      <w:tr w:rsidR="00A4687F" w:rsidRPr="00A356B1" w:rsidTr="00A356B1">
        <w:trPr>
          <w:trHeight w:val="263"/>
          <w:jc w:val="center"/>
        </w:trPr>
        <w:tc>
          <w:tcPr>
            <w:tcW w:w="2034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GUINEE-BISSAU</w:t>
            </w:r>
          </w:p>
        </w:tc>
        <w:tc>
          <w:tcPr>
            <w:tcW w:w="1603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Bissau</w:t>
            </w:r>
          </w:p>
        </w:tc>
        <w:tc>
          <w:tcPr>
            <w:tcW w:w="1818" w:type="dxa"/>
          </w:tcPr>
          <w:tbl>
            <w:tblPr>
              <w:tblW w:w="160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7"/>
              <w:gridCol w:w="61"/>
            </w:tblGrid>
            <w:tr w:rsidR="00146C55" w:rsidRPr="00A356B1" w:rsidTr="00A356B1">
              <w:trPr>
                <w:trHeight w:val="24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6C55" w:rsidRPr="00A356B1" w:rsidRDefault="00146C55" w:rsidP="00146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fr-FR"/>
                    </w:rPr>
                  </w:pPr>
                  <w:r w:rsidRPr="00A356B1">
                    <w:rPr>
                      <w:rFonts w:ascii="Times New Roman" w:eastAsia="Times New Roman" w:hAnsi="Times New Roman" w:cs="Times New Roman"/>
                      <w:bCs/>
                      <w:lang w:eastAsia="fr-FR"/>
                    </w:rPr>
                    <w:t>1,932,871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C55" w:rsidRPr="00A356B1" w:rsidRDefault="00146C55" w:rsidP="00146C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:rsidR="00A4687F" w:rsidRPr="00A356B1" w:rsidRDefault="00A4687F" w:rsidP="00B279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36.125</w:t>
            </w:r>
          </w:p>
        </w:tc>
      </w:tr>
      <w:tr w:rsidR="00A4687F" w:rsidRPr="00A356B1" w:rsidTr="00A356B1">
        <w:trPr>
          <w:trHeight w:val="263"/>
          <w:jc w:val="center"/>
        </w:trPr>
        <w:tc>
          <w:tcPr>
            <w:tcW w:w="2034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MOZAMBIQUE</w:t>
            </w:r>
          </w:p>
        </w:tc>
        <w:tc>
          <w:tcPr>
            <w:tcW w:w="1603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Maputo</w:t>
            </w:r>
          </w:p>
        </w:tc>
        <w:tc>
          <w:tcPr>
            <w:tcW w:w="1818" w:type="dxa"/>
          </w:tcPr>
          <w:p w:rsidR="00A4687F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29,537,914</w:t>
            </w:r>
          </w:p>
        </w:tc>
        <w:tc>
          <w:tcPr>
            <w:tcW w:w="1819" w:type="dxa"/>
          </w:tcPr>
          <w:p w:rsidR="00A4687F" w:rsidRPr="00A356B1" w:rsidRDefault="00FA4BC3" w:rsidP="00FA4BC3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799</w:t>
            </w:r>
            <w:r w:rsidR="00BB064F" w:rsidRPr="00A356B1">
              <w:rPr>
                <w:rFonts w:ascii="Times New Roman" w:hAnsi="Times New Roman" w:cs="Times New Roman"/>
                <w:b/>
              </w:rPr>
              <w:t>.380</w:t>
            </w:r>
          </w:p>
        </w:tc>
      </w:tr>
      <w:tr w:rsidR="00A4687F" w:rsidRPr="00A356B1" w:rsidTr="00A356B1">
        <w:trPr>
          <w:trHeight w:val="248"/>
          <w:jc w:val="center"/>
        </w:trPr>
        <w:tc>
          <w:tcPr>
            <w:tcW w:w="2034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1603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Lisbonne</w:t>
            </w:r>
          </w:p>
        </w:tc>
        <w:tc>
          <w:tcPr>
            <w:tcW w:w="1818" w:type="dxa"/>
          </w:tcPr>
          <w:p w:rsidR="00A4687F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10,264,797</w:t>
            </w:r>
          </w:p>
        </w:tc>
        <w:tc>
          <w:tcPr>
            <w:tcW w:w="1819" w:type="dxa"/>
          </w:tcPr>
          <w:p w:rsidR="00A4687F" w:rsidRPr="00A356B1" w:rsidRDefault="00BB064F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92080</w:t>
            </w:r>
          </w:p>
        </w:tc>
      </w:tr>
      <w:tr w:rsidR="00FA4BC3" w:rsidRPr="00A356B1" w:rsidTr="00A356B1">
        <w:trPr>
          <w:trHeight w:val="497"/>
          <w:jc w:val="center"/>
        </w:trPr>
        <w:tc>
          <w:tcPr>
            <w:tcW w:w="2034" w:type="dxa"/>
          </w:tcPr>
          <w:p w:rsidR="00FA4BC3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SÃO TOME ET PRINCE</w:t>
            </w:r>
          </w:p>
        </w:tc>
        <w:tc>
          <w:tcPr>
            <w:tcW w:w="1603" w:type="dxa"/>
          </w:tcPr>
          <w:p w:rsidR="00FA4BC3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São Tomé</w:t>
            </w:r>
          </w:p>
        </w:tc>
        <w:tc>
          <w:tcPr>
            <w:tcW w:w="1818" w:type="dxa"/>
          </w:tcPr>
          <w:p w:rsidR="00FA4BC3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198,481</w:t>
            </w:r>
          </w:p>
        </w:tc>
        <w:tc>
          <w:tcPr>
            <w:tcW w:w="1819" w:type="dxa"/>
          </w:tcPr>
          <w:p w:rsidR="00FA4BC3" w:rsidRPr="00A356B1" w:rsidRDefault="00BB064F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1.001</w:t>
            </w:r>
          </w:p>
        </w:tc>
      </w:tr>
      <w:tr w:rsidR="00A4687F" w:rsidRPr="00A356B1" w:rsidTr="00A356B1">
        <w:trPr>
          <w:trHeight w:val="248"/>
          <w:jc w:val="center"/>
        </w:trPr>
        <w:tc>
          <w:tcPr>
            <w:tcW w:w="2034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TIMOR</w:t>
            </w:r>
          </w:p>
        </w:tc>
        <w:tc>
          <w:tcPr>
            <w:tcW w:w="1603" w:type="dxa"/>
          </w:tcPr>
          <w:p w:rsidR="00A4687F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Dili</w:t>
            </w:r>
          </w:p>
        </w:tc>
        <w:tc>
          <w:tcPr>
            <w:tcW w:w="1818" w:type="dxa"/>
          </w:tcPr>
          <w:p w:rsidR="00A4687F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1,237,251</w:t>
            </w:r>
          </w:p>
        </w:tc>
        <w:tc>
          <w:tcPr>
            <w:tcW w:w="1819" w:type="dxa"/>
          </w:tcPr>
          <w:p w:rsidR="00A4687F" w:rsidRPr="00A356B1" w:rsidRDefault="00BB064F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14.475</w:t>
            </w:r>
          </w:p>
        </w:tc>
      </w:tr>
      <w:tr w:rsidR="00FA4BC3" w:rsidRPr="00A356B1" w:rsidTr="00A356B1">
        <w:trPr>
          <w:trHeight w:val="248"/>
          <w:jc w:val="center"/>
        </w:trPr>
        <w:tc>
          <w:tcPr>
            <w:tcW w:w="7275" w:type="dxa"/>
            <w:gridSpan w:val="4"/>
          </w:tcPr>
          <w:p w:rsidR="00FA4BC3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TOTAL</w:t>
            </w:r>
          </w:p>
        </w:tc>
      </w:tr>
      <w:tr w:rsidR="00FA4BC3" w:rsidRPr="00A356B1" w:rsidTr="00A356B1">
        <w:trPr>
          <w:trHeight w:val="263"/>
          <w:jc w:val="center"/>
        </w:trPr>
        <w:tc>
          <w:tcPr>
            <w:tcW w:w="2034" w:type="dxa"/>
          </w:tcPr>
          <w:p w:rsidR="00FA4BC3" w:rsidRPr="00A356B1" w:rsidRDefault="00FA4BC3" w:rsidP="00B2793D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603" w:type="dxa"/>
          </w:tcPr>
          <w:p w:rsidR="00FA4BC3" w:rsidRPr="00A356B1" w:rsidRDefault="00FA4BC3" w:rsidP="00FA4BC3">
            <w:pPr>
              <w:rPr>
                <w:rFonts w:ascii="Times New Roman" w:hAnsi="Times New Roman" w:cs="Times New Roman"/>
              </w:rPr>
            </w:pPr>
            <w:r w:rsidRPr="00A356B1">
              <w:rPr>
                <w:rFonts w:ascii="Times New Roman" w:hAnsi="Times New Roman" w:cs="Times New Roman"/>
              </w:rPr>
              <w:t>Paris</w:t>
            </w:r>
          </w:p>
        </w:tc>
        <w:tc>
          <w:tcPr>
            <w:tcW w:w="1818" w:type="dxa"/>
          </w:tcPr>
          <w:p w:rsidR="00FA4BC3" w:rsidRPr="00A356B1" w:rsidRDefault="00146C55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t>64,938,716</w:t>
            </w:r>
          </w:p>
        </w:tc>
        <w:tc>
          <w:tcPr>
            <w:tcW w:w="1819" w:type="dxa"/>
          </w:tcPr>
          <w:p w:rsidR="00FA4BC3" w:rsidRPr="00A356B1" w:rsidRDefault="00BB064F" w:rsidP="00B2793D">
            <w:pPr>
              <w:rPr>
                <w:rFonts w:ascii="Times New Roman" w:hAnsi="Times New Roman" w:cs="Times New Roman"/>
                <w:b/>
              </w:rPr>
            </w:pPr>
            <w:r w:rsidRPr="00A356B1">
              <w:rPr>
                <w:rFonts w:ascii="Times New Roman" w:hAnsi="Times New Roman" w:cs="Times New Roman"/>
                <w:b/>
              </w:rPr>
              <w:t>550.000</w:t>
            </w:r>
          </w:p>
        </w:tc>
      </w:tr>
    </w:tbl>
    <w:p w:rsidR="0076682C" w:rsidRPr="00964FC9" w:rsidRDefault="00146C55" w:rsidP="00186520">
      <w:pPr>
        <w:rPr>
          <w:rFonts w:ascii="Times New Roman" w:hAnsi="Times New Roman" w:cs="Times New Roman"/>
          <w:sz w:val="18"/>
          <w:szCs w:val="18"/>
        </w:rPr>
      </w:pPr>
      <w:r w:rsidRPr="00F41806">
        <w:rPr>
          <w:sz w:val="18"/>
          <w:szCs w:val="18"/>
          <w:lang w:val="en-US"/>
        </w:rPr>
        <w:t xml:space="preserve">Source: </w:t>
      </w:r>
      <w:proofErr w:type="spellStart"/>
      <w:r w:rsidRPr="00F41806">
        <w:rPr>
          <w:rStyle w:val="lev"/>
          <w:sz w:val="18"/>
          <w:szCs w:val="18"/>
          <w:lang w:val="en-US"/>
        </w:rPr>
        <w:t>Worldometers</w:t>
      </w:r>
      <w:proofErr w:type="spellEnd"/>
      <w:r w:rsidRPr="00F41806">
        <w:rPr>
          <w:sz w:val="18"/>
          <w:szCs w:val="18"/>
          <w:lang w:val="en-US"/>
        </w:rPr>
        <w:t xml:space="preserve"> (</w:t>
      </w:r>
      <w:hyperlink r:id="rId13" w:history="1">
        <w:r w:rsidRPr="00F41806">
          <w:rPr>
            <w:rStyle w:val="Lienhypertexte"/>
            <w:sz w:val="18"/>
            <w:szCs w:val="18"/>
            <w:lang w:val="en-US"/>
          </w:rPr>
          <w:t>www.Worldometers.info</w:t>
        </w:r>
      </w:hyperlink>
      <w:r w:rsidRPr="00F41806">
        <w:rPr>
          <w:sz w:val="18"/>
          <w:szCs w:val="18"/>
          <w:lang w:val="en-US"/>
        </w:rPr>
        <w:t xml:space="preserve">) Elaboration of data by United Nations, Department of Economic and Social Affairs, Population Division. </w:t>
      </w:r>
      <w:hyperlink r:id="rId14" w:history="1">
        <w:r w:rsidRPr="00964FC9">
          <w:rPr>
            <w:rStyle w:val="Lienhypertexte"/>
            <w:sz w:val="18"/>
            <w:szCs w:val="18"/>
          </w:rPr>
          <w:t xml:space="preserve">World Population Prospects: The 2015 </w:t>
        </w:r>
        <w:proofErr w:type="spellStart"/>
        <w:r w:rsidRPr="00964FC9">
          <w:rPr>
            <w:rStyle w:val="Lienhypertexte"/>
            <w:sz w:val="18"/>
            <w:szCs w:val="18"/>
          </w:rPr>
          <w:t>Revision</w:t>
        </w:r>
        <w:proofErr w:type="spellEnd"/>
      </w:hyperlink>
      <w:r w:rsidRPr="00964FC9">
        <w:rPr>
          <w:sz w:val="18"/>
          <w:szCs w:val="18"/>
        </w:rPr>
        <w:t>. (Medium-</w:t>
      </w:r>
      <w:proofErr w:type="spellStart"/>
      <w:r w:rsidRPr="00964FC9">
        <w:rPr>
          <w:sz w:val="18"/>
          <w:szCs w:val="18"/>
        </w:rPr>
        <w:t>fertility</w:t>
      </w:r>
      <w:proofErr w:type="spellEnd"/>
      <w:r w:rsidRPr="00964FC9">
        <w:rPr>
          <w:sz w:val="18"/>
          <w:szCs w:val="18"/>
        </w:rPr>
        <w:t xml:space="preserve"> variant).</w:t>
      </w:r>
      <w:r w:rsidR="004A2DDA" w:rsidRPr="00964FC9">
        <w:rPr>
          <w:rFonts w:ascii="Times New Roman" w:hAnsi="Times New Roman" w:cs="Times New Roman"/>
          <w:sz w:val="18"/>
          <w:szCs w:val="18"/>
        </w:rPr>
        <w:t xml:space="preserve">*7ème puissance mondiale en PIB PPA en 2016 selon le FMI après la Chine, EUA, Inde, Japon, </w:t>
      </w:r>
      <w:proofErr w:type="spellStart"/>
      <w:r w:rsidR="004A2DDA" w:rsidRPr="00964FC9">
        <w:rPr>
          <w:rFonts w:ascii="Times New Roman" w:hAnsi="Times New Roman" w:cs="Times New Roman"/>
          <w:sz w:val="18"/>
          <w:szCs w:val="18"/>
        </w:rPr>
        <w:t>Allemagne,Russie</w:t>
      </w:r>
      <w:proofErr w:type="spellEnd"/>
      <w:r w:rsidR="004A2DDA" w:rsidRPr="00964FC9">
        <w:rPr>
          <w:rFonts w:ascii="Times New Roman" w:hAnsi="Times New Roman" w:cs="Times New Roman"/>
          <w:sz w:val="18"/>
          <w:szCs w:val="18"/>
        </w:rPr>
        <w:t>.</w:t>
      </w:r>
    </w:p>
    <w:p w:rsidR="005C374A" w:rsidRPr="00964FC9" w:rsidRDefault="00A356B1" w:rsidP="005C374A">
      <w:pPr>
        <w:jc w:val="center"/>
        <w:rPr>
          <w:rFonts w:ascii="Times New Roman" w:hAnsi="Times New Roman" w:cs="Times New Roman"/>
          <w:sz w:val="18"/>
          <w:szCs w:val="18"/>
        </w:rPr>
      </w:pPr>
      <w:r w:rsidRPr="00964FC9">
        <w:rPr>
          <w:rFonts w:ascii="Times New Roman" w:hAnsi="Times New Roman" w:cs="Times New Roman"/>
          <w:sz w:val="18"/>
          <w:szCs w:val="18"/>
        </w:rPr>
        <w:t>Pla</w:t>
      </w:r>
      <w:r w:rsidR="005C374A" w:rsidRPr="00964FC9">
        <w:rPr>
          <w:rFonts w:ascii="Times New Roman" w:hAnsi="Times New Roman" w:cs="Times New Roman"/>
          <w:sz w:val="18"/>
          <w:szCs w:val="18"/>
        </w:rPr>
        <w:t>quette élaborée par les</w:t>
      </w:r>
      <w:r w:rsidRPr="00964FC9">
        <w:rPr>
          <w:rFonts w:ascii="Times New Roman" w:hAnsi="Times New Roman" w:cs="Times New Roman"/>
          <w:sz w:val="18"/>
          <w:szCs w:val="18"/>
        </w:rPr>
        <w:t xml:space="preserve"> </w:t>
      </w:r>
      <w:r w:rsidR="005C374A" w:rsidRPr="00964FC9">
        <w:rPr>
          <w:rFonts w:ascii="Times New Roman" w:hAnsi="Times New Roman" w:cs="Times New Roman"/>
          <w:sz w:val="18"/>
          <w:szCs w:val="18"/>
        </w:rPr>
        <w:t xml:space="preserve">élèves </w:t>
      </w:r>
      <w:proofErr w:type="spellStart"/>
      <w:r w:rsidR="005C374A" w:rsidRPr="00964FC9">
        <w:rPr>
          <w:rFonts w:ascii="Times New Roman" w:hAnsi="Times New Roman" w:cs="Times New Roman"/>
          <w:sz w:val="18"/>
          <w:szCs w:val="18"/>
        </w:rPr>
        <w:t>lusitanistes</w:t>
      </w:r>
      <w:proofErr w:type="spellEnd"/>
      <w:r w:rsidR="005C374A" w:rsidRPr="00964FC9">
        <w:rPr>
          <w:rFonts w:ascii="Times New Roman" w:hAnsi="Times New Roman" w:cs="Times New Roman"/>
          <w:sz w:val="18"/>
          <w:szCs w:val="18"/>
        </w:rPr>
        <w:t xml:space="preserve"> du </w:t>
      </w:r>
      <w:proofErr w:type="spellStart"/>
      <w:r w:rsidR="005C374A" w:rsidRPr="00964FC9">
        <w:rPr>
          <w:rFonts w:ascii="Times New Roman" w:hAnsi="Times New Roman" w:cs="Times New Roman"/>
          <w:sz w:val="18"/>
          <w:szCs w:val="18"/>
        </w:rPr>
        <w:t>Lycéé</w:t>
      </w:r>
      <w:proofErr w:type="spellEnd"/>
      <w:r w:rsidR="005C374A" w:rsidRPr="00964FC9">
        <w:rPr>
          <w:rFonts w:ascii="Times New Roman" w:hAnsi="Times New Roman" w:cs="Times New Roman"/>
          <w:sz w:val="18"/>
          <w:szCs w:val="18"/>
        </w:rPr>
        <w:t xml:space="preserve"> Dumont d’Urville</w:t>
      </w:r>
    </w:p>
    <w:sectPr w:rsidR="005C374A" w:rsidRPr="00964FC9" w:rsidSect="00964FC9">
      <w:pgSz w:w="16838" w:h="11906" w:orient="landscape"/>
      <w:pgMar w:top="567" w:right="567" w:bottom="567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0B" w:rsidRDefault="00A8460B" w:rsidP="007A15BF">
      <w:pPr>
        <w:spacing w:after="0" w:line="240" w:lineRule="auto"/>
      </w:pPr>
      <w:r>
        <w:separator/>
      </w:r>
    </w:p>
  </w:endnote>
  <w:endnote w:type="continuationSeparator" w:id="0">
    <w:p w:rsidR="00A8460B" w:rsidRDefault="00A8460B" w:rsidP="007A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0B" w:rsidRDefault="00A8460B" w:rsidP="007A15BF">
      <w:pPr>
        <w:spacing w:after="0" w:line="240" w:lineRule="auto"/>
      </w:pPr>
      <w:r>
        <w:separator/>
      </w:r>
    </w:p>
  </w:footnote>
  <w:footnote w:type="continuationSeparator" w:id="0">
    <w:p w:rsidR="00A8460B" w:rsidRDefault="00A8460B" w:rsidP="007A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6C2"/>
    <w:multiLevelType w:val="hybridMultilevel"/>
    <w:tmpl w:val="533E0464"/>
    <w:lvl w:ilvl="0" w:tplc="C9C88D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724FA"/>
    <w:multiLevelType w:val="hybridMultilevel"/>
    <w:tmpl w:val="488C8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233B"/>
    <w:multiLevelType w:val="hybridMultilevel"/>
    <w:tmpl w:val="91AA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872CD"/>
    <w:multiLevelType w:val="hybridMultilevel"/>
    <w:tmpl w:val="6A9C3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8206C"/>
    <w:multiLevelType w:val="hybridMultilevel"/>
    <w:tmpl w:val="2358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89"/>
    <w:rsid w:val="000279D9"/>
    <w:rsid w:val="00086FC2"/>
    <w:rsid w:val="000F2765"/>
    <w:rsid w:val="001315E8"/>
    <w:rsid w:val="00146C55"/>
    <w:rsid w:val="00156521"/>
    <w:rsid w:val="00174CCE"/>
    <w:rsid w:val="00186520"/>
    <w:rsid w:val="001F7C39"/>
    <w:rsid w:val="00260509"/>
    <w:rsid w:val="002D2C38"/>
    <w:rsid w:val="002D79A0"/>
    <w:rsid w:val="002F7C51"/>
    <w:rsid w:val="003256D7"/>
    <w:rsid w:val="003C0FC3"/>
    <w:rsid w:val="00473914"/>
    <w:rsid w:val="004964DE"/>
    <w:rsid w:val="004A1FFA"/>
    <w:rsid w:val="004A2DDA"/>
    <w:rsid w:val="004A50BD"/>
    <w:rsid w:val="005711DA"/>
    <w:rsid w:val="005948CE"/>
    <w:rsid w:val="005A552C"/>
    <w:rsid w:val="005C374A"/>
    <w:rsid w:val="0067037F"/>
    <w:rsid w:val="00730645"/>
    <w:rsid w:val="0076682C"/>
    <w:rsid w:val="007A15BF"/>
    <w:rsid w:val="00850BFD"/>
    <w:rsid w:val="00874A36"/>
    <w:rsid w:val="00964FC9"/>
    <w:rsid w:val="00A2549C"/>
    <w:rsid w:val="00A356B1"/>
    <w:rsid w:val="00A4687F"/>
    <w:rsid w:val="00A8460B"/>
    <w:rsid w:val="00AF7989"/>
    <w:rsid w:val="00B50330"/>
    <w:rsid w:val="00BB064F"/>
    <w:rsid w:val="00C33C8C"/>
    <w:rsid w:val="00C70E36"/>
    <w:rsid w:val="00CC0277"/>
    <w:rsid w:val="00D525BD"/>
    <w:rsid w:val="00D946A1"/>
    <w:rsid w:val="00E8044A"/>
    <w:rsid w:val="00F41806"/>
    <w:rsid w:val="00FA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9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semiHidden/>
    <w:unhideWhenUsed/>
    <w:rsid w:val="00C33C8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semiHidden/>
    <w:rsid w:val="00C33C8C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7A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15BF"/>
  </w:style>
  <w:style w:type="character" w:styleId="Lienhypertexte">
    <w:name w:val="Hyperlink"/>
    <w:basedOn w:val="Policepardfaut"/>
    <w:uiPriority w:val="99"/>
    <w:unhideWhenUsed/>
    <w:rsid w:val="007A15B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46C55"/>
    <w:rPr>
      <w:b/>
      <w:bCs/>
    </w:rPr>
  </w:style>
  <w:style w:type="paragraph" w:styleId="Paragraphedeliste">
    <w:name w:val="List Paragraph"/>
    <w:basedOn w:val="Normal"/>
    <w:uiPriority w:val="34"/>
    <w:qFormat/>
    <w:rsid w:val="00A35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worldometers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781883y@ac-versaill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.org/en/development/desa/population/theme/trends/index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Olimpio</dc:creator>
  <cp:lastModifiedBy>sec1</cp:lastModifiedBy>
  <cp:revision>2</cp:revision>
  <dcterms:created xsi:type="dcterms:W3CDTF">2017-02-23T13:06:00Z</dcterms:created>
  <dcterms:modified xsi:type="dcterms:W3CDTF">2017-02-23T13:06:00Z</dcterms:modified>
</cp:coreProperties>
</file>